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5A" w:rsidRDefault="0002105A"/>
    <w:p w:rsidR="0002105A" w:rsidRPr="0002105A" w:rsidRDefault="0002105A" w:rsidP="0002105A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02105A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02105A" w:rsidRPr="0002105A" w:rsidRDefault="006C28BF" w:rsidP="0002105A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18</w:t>
      </w:r>
      <w:r w:rsidR="0002105A">
        <w:rPr>
          <w:rFonts w:ascii="Tahoma" w:hAnsi="Tahoma" w:cs="Tahoma"/>
          <w:b/>
          <w:sz w:val="20"/>
          <w:szCs w:val="20"/>
        </w:rPr>
        <w:tab/>
      </w:r>
      <w:r w:rsidR="0002105A">
        <w:rPr>
          <w:rFonts w:ascii="Tahoma" w:hAnsi="Tahoma" w:cs="Tahoma"/>
          <w:b/>
          <w:sz w:val="20"/>
          <w:szCs w:val="20"/>
        </w:rPr>
        <w:tab/>
      </w:r>
    </w:p>
    <w:p w:rsidR="0002105A" w:rsidRDefault="0002105A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Koagulacja z argonem</w:t>
      </w:r>
    </w:p>
    <w:p w:rsidR="0002105A" w:rsidRPr="0002105A" w:rsidRDefault="0002105A">
      <w:pPr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5528"/>
        <w:gridCol w:w="2127"/>
      </w:tblGrid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Aparat fabrycznie nowy, rok produkcji 2018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zabezpieczenie przeciwporażeniowe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klasa I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stopień CF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prądy upływu niskiej częstotliwości wg IEC 60601-1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prądy upływu wysokiej częstotliwości wg IEC 60601-2-2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częstotliwość pracy generatora 333(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kHz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odporność na impuls defibrylacji wg EN 60601-1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system NEM – kontrola aplikacji elektrody neutralnej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AUTOTEST – test aparatu i oprzyrządowania po włączeniu zasilania, wyświetlanie kodów serwisowych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OVERLOAD – zabezpieczenie przed przeciążeniem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02105A">
              <w:rPr>
                <w:rFonts w:ascii="Tahoma" w:hAnsi="Tahoma" w:cs="Tahoma"/>
                <w:b/>
                <w:sz w:val="20"/>
                <w:szCs w:val="20"/>
              </w:rPr>
              <w:t xml:space="preserve">Cięcie </w:t>
            </w:r>
            <w:proofErr w:type="spellStart"/>
            <w:r w:rsidRPr="0002105A">
              <w:rPr>
                <w:rFonts w:ascii="Tahoma" w:hAnsi="Tahoma" w:cs="Tahoma"/>
                <w:b/>
                <w:sz w:val="20"/>
                <w:szCs w:val="20"/>
              </w:rPr>
              <w:t>monopolarne</w:t>
            </w:r>
            <w:proofErr w:type="spellEnd"/>
            <w:r w:rsidRPr="0002105A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cięcie czyste – 400 (W) dla 200 (Ω)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cięcie mieszane I - 180 (W) dla 200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cięcie mieszane II - 150 (W) dla 200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cięcie mieszane III - 150 (W) dla 200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cięcie urologiczne – 9 poziomów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cięcie w osłonie argonu – 350 (W) dla 200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cięcie endoskopowe – 9 poziomów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Koagulacja 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monopolarna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koagulacja miękka - 180 (W) dla 50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koagulacja forsowna - 180 (W) dla 300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koagulacja natryskowa - 80 (W) dla 1250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koagulacja hybrydowa - 180 (W) dla 200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koagulacja argonowa - 80 (W) dla 1250 (Ω)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koagulacja argonowa pulsacyjna - 80 (W) dla 1250 (Ω)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Cięcie bipolarne: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ciecie bipolarne - 150 (W) dla 200 (Ω) , 4 stopnie hemostazy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cięcie urologiczne – 9 poziomów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02105A">
              <w:rPr>
                <w:rFonts w:ascii="Tahoma" w:hAnsi="Tahoma" w:cs="Tahoma"/>
                <w:b/>
                <w:sz w:val="20"/>
                <w:szCs w:val="20"/>
              </w:rPr>
              <w:t>Koagulacja bipolarna: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koagulacja bipolarna - 120 (W) dla 50 (Ω) 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autostart/autostop – automatyczne rozpoczęcie i zakończenie pracy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02105A">
              <w:rPr>
                <w:rFonts w:ascii="Tahoma" w:hAnsi="Tahoma" w:cs="Tahoma"/>
                <w:b/>
                <w:sz w:val="20"/>
                <w:szCs w:val="20"/>
              </w:rPr>
              <w:t>Argon: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typ argonu – argon czysty 4,8 (99,998%) lub wyższy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ciśnienie wyjściowe – 0,3 – 0,5 (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MPa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wypływ gazu – 0,1 – 9,9 (l/min), regulacja co 0,1 (l/min) w całym zakresie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pomiar ciśnienia – reduktor na butli argonowej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Inne: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Spectrum 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Result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 xml:space="preserve"> System – automatyczna regulacja mocy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monitorowanie parametrów pracy – system pomiarowy w </w:t>
            </w:r>
            <w:r w:rsidRPr="0002105A">
              <w:rPr>
                <w:rFonts w:ascii="Tahoma" w:hAnsi="Tahoma" w:cs="Tahoma"/>
                <w:sz w:val="20"/>
                <w:szCs w:val="20"/>
              </w:rPr>
              <w:lastRenderedPageBreak/>
              <w:t>czasie rzeczywistym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36.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regulacja głośności – 5 poziomów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programowanie nastawień – pamięć 9 kompletów nastawień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Multi 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Switch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 xml:space="preserve"> – zdalna zmiana programów przy użyciu włącznika nożnego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gniazda – 2 </w:t>
            </w:r>
            <w:proofErr w:type="spellStart"/>
            <w:r w:rsidRPr="0002105A">
              <w:rPr>
                <w:rFonts w:ascii="Tahoma" w:hAnsi="Tahoma" w:cs="Tahoma"/>
                <w:sz w:val="20"/>
                <w:szCs w:val="20"/>
              </w:rPr>
              <w:t>monopolarne</w:t>
            </w:r>
            <w:proofErr w:type="spellEnd"/>
            <w:r w:rsidRPr="0002105A">
              <w:rPr>
                <w:rFonts w:ascii="Tahoma" w:hAnsi="Tahoma" w:cs="Tahoma"/>
                <w:sz w:val="20"/>
                <w:szCs w:val="20"/>
              </w:rPr>
              <w:t>, 1 bipolarne, argon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Waga i wymiary: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długość – </w:t>
            </w:r>
            <w:smartTag w:uri="urn:schemas-microsoft-com:office:smarttags" w:element="metricconverter">
              <w:smartTagPr>
                <w:attr w:name="ProductID" w:val="410 mm"/>
              </w:smartTagPr>
              <w:r w:rsidRPr="0002105A">
                <w:rPr>
                  <w:rFonts w:ascii="Tahoma" w:hAnsi="Tahoma" w:cs="Tahoma"/>
                  <w:sz w:val="20"/>
                  <w:szCs w:val="20"/>
                </w:rPr>
                <w:t>410 mm</w:t>
              </w:r>
            </w:smartTag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szerokość – </w:t>
            </w:r>
            <w:smartTag w:uri="urn:schemas-microsoft-com:office:smarttags" w:element="metricconverter">
              <w:smartTagPr>
                <w:attr w:name="ProductID" w:val="415 mm"/>
              </w:smartTagPr>
              <w:r w:rsidRPr="0002105A">
                <w:rPr>
                  <w:rFonts w:ascii="Tahoma" w:hAnsi="Tahoma" w:cs="Tahoma"/>
                  <w:sz w:val="20"/>
                  <w:szCs w:val="20"/>
                </w:rPr>
                <w:t>415 mm</w:t>
              </w:r>
            </w:smartTag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wysokość –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02105A">
                <w:rPr>
                  <w:rFonts w:ascii="Tahoma" w:hAnsi="Tahoma" w:cs="Tahoma"/>
                  <w:sz w:val="20"/>
                  <w:szCs w:val="20"/>
                </w:rPr>
                <w:t>180 mm</w:t>
              </w:r>
            </w:smartTag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 xml:space="preserve">- waga –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02105A">
                <w:rPr>
                  <w:rFonts w:ascii="Tahoma" w:hAnsi="Tahoma" w:cs="Tahoma"/>
                  <w:sz w:val="20"/>
                  <w:szCs w:val="20"/>
                </w:rPr>
                <w:t>10 kg</w:t>
              </w:r>
            </w:smartTag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Zasilanie :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napięcie zasilania – 220 -240 (V) +/- 10% 50/60 (Hz) lub 110 -120(V) +/- 10% 50/60 (Hz)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2105A" w:rsidRPr="0002105A" w:rsidTr="0002105A">
        <w:tc>
          <w:tcPr>
            <w:tcW w:w="817" w:type="dxa"/>
          </w:tcPr>
          <w:p w:rsidR="0002105A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45.</w:t>
            </w:r>
          </w:p>
        </w:tc>
        <w:tc>
          <w:tcPr>
            <w:tcW w:w="5528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2105A">
              <w:rPr>
                <w:rFonts w:ascii="Tahoma" w:hAnsi="Tahoma" w:cs="Tahoma"/>
                <w:sz w:val="20"/>
                <w:szCs w:val="20"/>
              </w:rPr>
              <w:t>- znamionowy pobór mocy – 1080 (VA)</w:t>
            </w:r>
          </w:p>
        </w:tc>
        <w:tc>
          <w:tcPr>
            <w:tcW w:w="2127" w:type="dxa"/>
          </w:tcPr>
          <w:p w:rsidR="0002105A" w:rsidRPr="0002105A" w:rsidRDefault="0002105A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F50C5" w:rsidRPr="0002105A" w:rsidTr="0002105A">
        <w:tc>
          <w:tcPr>
            <w:tcW w:w="817" w:type="dxa"/>
          </w:tcPr>
          <w:p w:rsidR="005F50C5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46.</w:t>
            </w:r>
          </w:p>
        </w:tc>
        <w:tc>
          <w:tcPr>
            <w:tcW w:w="5528" w:type="dxa"/>
          </w:tcPr>
          <w:p w:rsidR="005F50C5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min 36 miesięcy, bezpłatny serwis min 36 miesięcy</w:t>
            </w:r>
          </w:p>
        </w:tc>
        <w:tc>
          <w:tcPr>
            <w:tcW w:w="2127" w:type="dxa"/>
          </w:tcPr>
          <w:p w:rsidR="005F50C5" w:rsidRPr="0002105A" w:rsidRDefault="005F50C5" w:rsidP="00DA3502">
            <w:pPr>
              <w:pStyle w:val="NormalnyWeb"/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F2144" w:rsidRPr="0002105A" w:rsidRDefault="005F2144" w:rsidP="00FE05DB">
      <w:pPr>
        <w:rPr>
          <w:rFonts w:ascii="Tahoma" w:hAnsi="Tahoma" w:cs="Tahoma"/>
          <w:sz w:val="20"/>
          <w:szCs w:val="20"/>
        </w:rPr>
      </w:pPr>
    </w:p>
    <w:sectPr w:rsidR="005F2144" w:rsidRPr="0002105A" w:rsidSect="005A1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F2144"/>
    <w:rsid w:val="0002105A"/>
    <w:rsid w:val="005A117E"/>
    <w:rsid w:val="005F2144"/>
    <w:rsid w:val="005F50C5"/>
    <w:rsid w:val="006C28BF"/>
    <w:rsid w:val="00FB5277"/>
    <w:rsid w:val="00FE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1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F214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FE05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5</cp:revision>
  <dcterms:created xsi:type="dcterms:W3CDTF">2018-06-04T07:45:00Z</dcterms:created>
  <dcterms:modified xsi:type="dcterms:W3CDTF">2018-09-21T11:22:00Z</dcterms:modified>
</cp:coreProperties>
</file>